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50FBB" w14:textId="143E030B" w:rsidR="00E0526E" w:rsidRDefault="00470A9D" w:rsidP="00E66646">
      <w:pPr>
        <w:jc w:val="both"/>
        <w:rPr>
          <w:rFonts w:ascii="Arial" w:hAnsi="Arial" w:cs="Arial"/>
          <w:color w:val="004FE4"/>
          <w:sz w:val="20"/>
          <w:szCs w:val="20"/>
        </w:rPr>
      </w:pPr>
      <w:r w:rsidRPr="00E66646">
        <w:rPr>
          <w:rFonts w:ascii="Arial" w:hAnsi="Arial" w:cs="Arial"/>
          <w:color w:val="004FE4"/>
          <w:sz w:val="20"/>
          <w:szCs w:val="20"/>
        </w:rPr>
        <w:t xml:space="preserve">SKOLEBESTYRELSENS ANBEFALING TIL </w:t>
      </w:r>
      <w:r w:rsidR="00551179">
        <w:rPr>
          <w:rFonts w:ascii="Arial" w:hAnsi="Arial" w:cs="Arial"/>
          <w:color w:val="004FE4"/>
          <w:sz w:val="20"/>
          <w:szCs w:val="20"/>
        </w:rPr>
        <w:t>NÆRING-TIL-LÆRING AGENDA</w:t>
      </w:r>
    </w:p>
    <w:p w14:paraId="778C5545" w14:textId="6F4F6218" w:rsidR="00470A9D" w:rsidRDefault="00470A9D" w:rsidP="00E66646">
      <w:pPr>
        <w:jc w:val="both"/>
        <w:rPr>
          <w:rFonts w:ascii="Arial" w:hAnsi="Arial" w:cs="Arial"/>
          <w:color w:val="004FE4"/>
          <w:sz w:val="20"/>
          <w:szCs w:val="20"/>
        </w:rPr>
      </w:pPr>
    </w:p>
    <w:p w14:paraId="53732EE0" w14:textId="77777777" w:rsidR="00470A9D" w:rsidRPr="00E66646" w:rsidRDefault="00470A9D" w:rsidP="00E66646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Style w:val="Tabel-Gitter"/>
        <w:tblW w:w="0" w:type="auto"/>
        <w:tblInd w:w="-719" w:type="dxa"/>
        <w:tblBorders>
          <w:top w:val="single" w:sz="4" w:space="0" w:color="004FE4"/>
          <w:left w:val="single" w:sz="4" w:space="0" w:color="004FE4"/>
          <w:bottom w:val="single" w:sz="4" w:space="0" w:color="004FE4"/>
          <w:right w:val="single" w:sz="4" w:space="0" w:color="004FE4"/>
          <w:insideH w:val="single" w:sz="4" w:space="0" w:color="004FE4"/>
          <w:insideV w:val="single" w:sz="4" w:space="0" w:color="004FE4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351"/>
      </w:tblGrid>
      <w:tr w:rsidR="00E0526E" w:rsidRPr="00E66646" w14:paraId="1BF83F3A" w14:textId="77777777" w:rsidTr="00102F2F">
        <w:trPr>
          <w:trHeight w:val="763"/>
        </w:trPr>
        <w:tc>
          <w:tcPr>
            <w:tcW w:w="1990" w:type="dxa"/>
          </w:tcPr>
          <w:p w14:paraId="21196EF3" w14:textId="77777777" w:rsidR="00E0526E" w:rsidRPr="00E66646" w:rsidRDefault="00E0526E" w:rsidP="00C9104F">
            <w:pP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</w:pPr>
            <w:r w:rsidRPr="00E66646"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  <w:t>MOTIVATION</w:t>
            </w:r>
          </w:p>
        </w:tc>
        <w:tc>
          <w:tcPr>
            <w:tcW w:w="8351" w:type="dxa"/>
          </w:tcPr>
          <w:p w14:paraId="67C216F9" w14:textId="549BFAC5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Beskriv skolens motiver for en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næring-til-læring agenda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 Det kan være noget med skolens placering, sociale miljø, elevernes behov, betydning for skolens image mm.</w:t>
            </w:r>
          </w:p>
        </w:tc>
      </w:tr>
      <w:tr w:rsidR="00E0526E" w:rsidRPr="00E66646" w14:paraId="39950CCF" w14:textId="77777777" w:rsidTr="00102F2F">
        <w:tc>
          <w:tcPr>
            <w:tcW w:w="1990" w:type="dxa"/>
          </w:tcPr>
          <w:p w14:paraId="1D9E55B6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Principper</w:t>
            </w:r>
          </w:p>
        </w:tc>
        <w:tc>
          <w:tcPr>
            <w:tcW w:w="8351" w:type="dxa"/>
          </w:tcPr>
          <w:p w14:paraId="5E4ADF16" w14:textId="4AED5C3A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Beskriv enkel og letforståelig principperne for vores skoles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værdier og agenda omkring næring til læring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. 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Vigtigt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at det e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r let at forstå for forældre og elever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og let at gennemføre. </w:t>
            </w:r>
          </w:p>
          <w:p w14:paraId="795D4321" w14:textId="0EF7F08B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Baseret på kostanbefalinger og skolens pædagogiske principper mm. </w:t>
            </w:r>
          </w:p>
          <w:p w14:paraId="2F9F74EB" w14:textId="77777777" w:rsidR="00551179" w:rsidRDefault="00551179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D327CB8" w14:textId="4F45461C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Skolebestyrelsen anbefaler at….</w:t>
            </w:r>
          </w:p>
          <w:p w14:paraId="09E537A9" w14:textId="77777777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3FDF3A8F" w14:textId="77777777" w:rsidTr="00102F2F">
        <w:tc>
          <w:tcPr>
            <w:tcW w:w="1990" w:type="dxa"/>
          </w:tcPr>
          <w:p w14:paraId="261946CE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Vision</w:t>
            </w:r>
          </w:p>
        </w:tc>
        <w:tc>
          <w:tcPr>
            <w:tcW w:w="8351" w:type="dxa"/>
          </w:tcPr>
          <w:p w14:paraId="4F25837F" w14:textId="30C3D416" w:rsidR="00E0526E" w:rsidRDefault="00E0526E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Hvad er skolens vision for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næring til læring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fremadrettet? Hvad vil vi i morgen? Kort og præcis beskrivelse.</w:t>
            </w:r>
          </w:p>
          <w:p w14:paraId="32BE0C00" w14:textId="6E9B1946" w:rsidR="00102F2F" w:rsidRPr="00E66646" w:rsidRDefault="00102F2F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042DC47A" w14:textId="77777777" w:rsidTr="00102F2F">
        <w:trPr>
          <w:trHeight w:val="357"/>
        </w:trPr>
        <w:tc>
          <w:tcPr>
            <w:tcW w:w="1990" w:type="dxa"/>
          </w:tcPr>
          <w:p w14:paraId="71D662A1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 xml:space="preserve">Formål </w:t>
            </w:r>
          </w:p>
        </w:tc>
        <w:tc>
          <w:tcPr>
            <w:tcW w:w="8351" w:type="dxa"/>
          </w:tcPr>
          <w:p w14:paraId="48929CCB" w14:textId="5CD00D2B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Beskriv: Derfor vil vi have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næring til læring agenda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. </w:t>
            </w:r>
          </w:p>
          <w:p w14:paraId="73FE6053" w14:textId="77777777" w:rsidR="00E0526E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Tal f.eks.</w:t>
            </w:r>
            <w:r w:rsidR="00E0526E"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om madpakker, drikkevarer, pausemad, fødselsdage, fester, klassens time osv.</w:t>
            </w:r>
          </w:p>
          <w:p w14:paraId="3B95FD93" w14:textId="5DD29DD8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3D965C68" w14:textId="77777777" w:rsidTr="00102F2F">
        <w:tc>
          <w:tcPr>
            <w:tcW w:w="1990" w:type="dxa"/>
          </w:tcPr>
          <w:p w14:paraId="2E7495E7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proofErr w:type="spellStart"/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Does</w:t>
            </w:r>
            <w:proofErr w:type="spellEnd"/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 xml:space="preserve"> &amp; </w:t>
            </w:r>
            <w:proofErr w:type="spellStart"/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dont’s</w:t>
            </w:r>
            <w:proofErr w:type="spellEnd"/>
          </w:p>
        </w:tc>
        <w:tc>
          <w:tcPr>
            <w:tcW w:w="8351" w:type="dxa"/>
          </w:tcPr>
          <w:p w14:paraId="10AABF6D" w14:textId="5C51C40D" w:rsidR="00E0526E" w:rsidRDefault="00E0526E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Politikker skal være enkle og klare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og en 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næring til læring agenda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involverer med sikkerhed noget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vi vil anbefale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og noget vi ikke vil acceptere. </w:t>
            </w:r>
          </w:p>
          <w:p w14:paraId="49A7989B" w14:textId="1AB0EE18" w:rsidR="00102F2F" w:rsidRPr="00E66646" w:rsidRDefault="00102F2F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4C9C6458" w14:textId="77777777" w:rsidTr="00102F2F">
        <w:tc>
          <w:tcPr>
            <w:tcW w:w="1990" w:type="dxa"/>
          </w:tcPr>
          <w:p w14:paraId="47A70F7F" w14:textId="598981B6" w:rsidR="00102F2F" w:rsidRDefault="00551179" w:rsidP="00E66646">
            <w:pP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  <w:t>NÆRING TIL LÆRING</w:t>
            </w:r>
          </w:p>
          <w:p w14:paraId="5E87A254" w14:textId="6F0A57D2" w:rsidR="00E66646" w:rsidRDefault="00E0526E" w:rsidP="00E66646">
            <w:pP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</w:pPr>
            <w:r w:rsidRPr="00E66646"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  <w:t>POLITIK</w:t>
            </w:r>
          </w:p>
          <w:p w14:paraId="6A66A22D" w14:textId="77777777" w:rsidR="00E0526E" w:rsidRDefault="00E0526E" w:rsidP="00E66646">
            <w:pP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</w:pPr>
            <w:r w:rsidRPr="00E66646"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  <w:t xml:space="preserve">I PRAKSIS </w:t>
            </w:r>
          </w:p>
          <w:p w14:paraId="4C63E36A" w14:textId="146B46FC" w:rsidR="00102F2F" w:rsidRPr="00E66646" w:rsidRDefault="00102F2F" w:rsidP="00E66646">
            <w:pPr>
              <w:rPr>
                <w:rFonts w:ascii="Arial" w:hAnsi="Arial" w:cs="Arial"/>
                <w:b/>
                <w:bCs/>
                <w:color w:val="004FE4"/>
                <w:sz w:val="28"/>
                <w:szCs w:val="28"/>
              </w:rPr>
            </w:pPr>
          </w:p>
        </w:tc>
        <w:tc>
          <w:tcPr>
            <w:tcW w:w="8351" w:type="dxa"/>
          </w:tcPr>
          <w:p w14:paraId="017E6EA0" w14:textId="77777777" w:rsidR="00E0526E" w:rsidRDefault="00E0526E" w:rsidP="00C910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826FC" w14:textId="77777777" w:rsidR="00102F2F" w:rsidRPr="00E66646" w:rsidRDefault="00102F2F" w:rsidP="00C9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6E" w:rsidRPr="00E66646" w14:paraId="79B43978" w14:textId="77777777" w:rsidTr="00102F2F">
        <w:trPr>
          <w:trHeight w:val="539"/>
        </w:trPr>
        <w:tc>
          <w:tcPr>
            <w:tcW w:w="1990" w:type="dxa"/>
          </w:tcPr>
          <w:p w14:paraId="26C252CC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De fysiske rammer</w:t>
            </w:r>
          </w:p>
        </w:tc>
        <w:tc>
          <w:tcPr>
            <w:tcW w:w="8351" w:type="dxa"/>
          </w:tcPr>
          <w:p w14:paraId="04570D5F" w14:textId="390A5677" w:rsidR="00E0526E" w:rsidRDefault="00E0526E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Beskriv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I synes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de fysiske rammer i klassen skal være for 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f.eks.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spisepauserne. Det kan handle om ro, samtale, osv.</w:t>
            </w:r>
          </w:p>
          <w:p w14:paraId="07EF12E3" w14:textId="083214DD" w:rsidR="00102F2F" w:rsidRPr="00E66646" w:rsidRDefault="00102F2F" w:rsidP="00102F2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3B2D4644" w14:textId="77777777" w:rsidTr="00102F2F">
        <w:tc>
          <w:tcPr>
            <w:tcW w:w="1990" w:type="dxa"/>
          </w:tcPr>
          <w:p w14:paraId="120DBAD7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Vores værktøjskasse</w:t>
            </w:r>
          </w:p>
        </w:tc>
        <w:tc>
          <w:tcPr>
            <w:tcW w:w="8351" w:type="dxa"/>
          </w:tcPr>
          <w:p w14:paraId="1736E9B4" w14:textId="5CA3F0D1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Beskriv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hvad skolen har i værktøjskassen. Det kan være faglokaler, udenoms faciliteter, undervisningsmaterialer, forskell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ige initiativer og begivenheder.</w:t>
            </w:r>
          </w:p>
          <w:p w14:paraId="33C58287" w14:textId="55F44639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2E0DE3D9" w14:textId="77777777" w:rsidTr="00102F2F">
        <w:trPr>
          <w:trHeight w:val="1084"/>
        </w:trPr>
        <w:tc>
          <w:tcPr>
            <w:tcW w:w="1990" w:type="dxa"/>
          </w:tcPr>
          <w:p w14:paraId="52ED74A5" w14:textId="30B04E92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Skolen tilbyder</w:t>
            </w:r>
          </w:p>
        </w:tc>
        <w:tc>
          <w:tcPr>
            <w:tcW w:w="8351" w:type="dxa"/>
          </w:tcPr>
          <w:p w14:paraId="7AA0C4E4" w14:textId="5CBEA88A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Nogle skoler har tilbud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som knytter 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sig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til sundhed og trivsel 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f.eks.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mælkeordning, frugtordning osv. </w:t>
            </w:r>
          </w:p>
          <w:p w14:paraId="04AE4EB3" w14:textId="19549718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Som en del af en kostpolitik er det en god idé at se på hvert tilbud igen og vurdere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om noget mangler eller kan gøres bedre og få det beskrevet ind i skolens agenda.</w:t>
            </w:r>
          </w:p>
        </w:tc>
      </w:tr>
      <w:tr w:rsidR="00E0526E" w:rsidRPr="00E66646" w14:paraId="1E4105FE" w14:textId="77777777" w:rsidTr="00102F2F">
        <w:trPr>
          <w:trHeight w:val="329"/>
        </w:trPr>
        <w:tc>
          <w:tcPr>
            <w:tcW w:w="1990" w:type="dxa"/>
          </w:tcPr>
          <w:p w14:paraId="65EAC5DC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Skolebod/kantine</w:t>
            </w:r>
          </w:p>
        </w:tc>
        <w:tc>
          <w:tcPr>
            <w:tcW w:w="8351" w:type="dxa"/>
          </w:tcPr>
          <w:p w14:paraId="42A414A9" w14:textId="77777777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Nogle skoler har skolebod og/eller kantineordning. Beskriv principperne for ordningen (sundhedsniveau, sortiment </w:t>
            </w:r>
            <w:r w:rsidR="00102F2F"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etc.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)</w:t>
            </w:r>
            <w:r w:rsidR="00102F2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 Hvad der serveres og hvorfor.</w:t>
            </w:r>
          </w:p>
          <w:p w14:paraId="7AB57471" w14:textId="5E998584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43D9C3C3" w14:textId="77777777" w:rsidTr="00102F2F">
        <w:trPr>
          <w:trHeight w:val="595"/>
        </w:trPr>
        <w:tc>
          <w:tcPr>
            <w:tcW w:w="1990" w:type="dxa"/>
          </w:tcPr>
          <w:p w14:paraId="3F8FAD53" w14:textId="2BB96CF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Mad i SFO</w:t>
            </w:r>
          </w:p>
        </w:tc>
        <w:tc>
          <w:tcPr>
            <w:tcW w:w="8351" w:type="dxa"/>
          </w:tcPr>
          <w:p w14:paraId="05F93102" w14:textId="5D3528D7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Den lange skoledag udfordrer eleverne. Gør rede for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Skolebestyrelsen ønsker dette løst.</w:t>
            </w:r>
          </w:p>
        </w:tc>
      </w:tr>
      <w:tr w:rsidR="00E0526E" w:rsidRPr="00E66646" w14:paraId="440B6411" w14:textId="77777777" w:rsidTr="00102F2F">
        <w:trPr>
          <w:trHeight w:val="595"/>
        </w:trPr>
        <w:tc>
          <w:tcPr>
            <w:tcW w:w="1990" w:type="dxa"/>
          </w:tcPr>
          <w:p w14:paraId="1437E5DC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 xml:space="preserve">Spisepauserne </w:t>
            </w:r>
          </w:p>
        </w:tc>
        <w:tc>
          <w:tcPr>
            <w:tcW w:w="8351" w:type="dxa"/>
          </w:tcPr>
          <w:p w14:paraId="5AF8F0A6" w14:textId="5B6CB7FD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Spisepauserne er </w:t>
            </w:r>
            <w:r w:rsidR="00102F2F"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vigtige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for at eleverne får spist deres mad. Gør rede for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Skolebestyrelsen ønsker dette løst.</w:t>
            </w:r>
          </w:p>
          <w:p w14:paraId="3F79F07B" w14:textId="3BE71927" w:rsidR="00470A9D" w:rsidRPr="00E66646" w:rsidRDefault="00470A9D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3A9FBEDD" w14:textId="77777777" w:rsidTr="00102F2F">
        <w:tc>
          <w:tcPr>
            <w:tcW w:w="1990" w:type="dxa"/>
          </w:tcPr>
          <w:p w14:paraId="21A4BB02" w14:textId="77777777" w:rsidR="00E0526E" w:rsidRDefault="00E0526E" w:rsidP="00C9104F">
            <w:pPr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</w:pPr>
            <w:r w:rsidRPr="00E66646"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  <w:t>ROLLE</w:t>
            </w:r>
            <w:r w:rsidR="00102F2F"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  <w:t>-</w:t>
            </w:r>
            <w:r w:rsidRPr="00E66646"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  <w:t>FORDELIN</w:t>
            </w:r>
            <w:r w:rsidR="00102F2F"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  <w:t>GEN</w:t>
            </w:r>
          </w:p>
          <w:p w14:paraId="040AC1A9" w14:textId="1D1DF74B" w:rsidR="00102F2F" w:rsidRPr="00E66646" w:rsidRDefault="00102F2F" w:rsidP="00C9104F">
            <w:pPr>
              <w:rPr>
                <w:rFonts w:ascii="Arial" w:hAnsi="Arial" w:cs="Arial"/>
                <w:b/>
                <w:bCs/>
                <w:color w:val="004FE4"/>
                <w:sz w:val="22"/>
                <w:szCs w:val="22"/>
              </w:rPr>
            </w:pPr>
          </w:p>
        </w:tc>
        <w:tc>
          <w:tcPr>
            <w:tcW w:w="8351" w:type="dxa"/>
          </w:tcPr>
          <w:p w14:paraId="2BB42FEF" w14:textId="77777777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475BC32A" w14:textId="77777777" w:rsidTr="00102F2F">
        <w:trPr>
          <w:trHeight w:val="358"/>
        </w:trPr>
        <w:tc>
          <w:tcPr>
            <w:tcW w:w="1990" w:type="dxa"/>
          </w:tcPr>
          <w:p w14:paraId="7AD80793" w14:textId="1BA45633" w:rsidR="00102F2F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Forældre</w:t>
            </w:r>
            <w:r w:rsidR="00102F2F">
              <w:rPr>
                <w:rFonts w:ascii="Arial" w:hAnsi="Arial" w:cs="Arial"/>
                <w:color w:val="004FE4"/>
                <w:sz w:val="20"/>
                <w:szCs w:val="20"/>
              </w:rPr>
              <w:t>-</w:t>
            </w:r>
          </w:p>
          <w:p w14:paraId="1D69F25D" w14:textId="4CA78F02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samarbejde</w:t>
            </w:r>
          </w:p>
        </w:tc>
        <w:tc>
          <w:tcPr>
            <w:tcW w:w="8351" w:type="dxa"/>
          </w:tcPr>
          <w:p w14:paraId="53261C43" w14:textId="74DB56B9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Beskriv her ønsker og forventninger til forældrene og til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man ønsker forældreinvolvering gennemført.</w:t>
            </w:r>
          </w:p>
          <w:p w14:paraId="0483979B" w14:textId="77777777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6224B051" w14:textId="77777777" w:rsidTr="00102F2F">
        <w:tc>
          <w:tcPr>
            <w:tcW w:w="1990" w:type="dxa"/>
          </w:tcPr>
          <w:p w14:paraId="265B0265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lastRenderedPageBreak/>
              <w:t>Lærernes rolle</w:t>
            </w:r>
          </w:p>
        </w:tc>
        <w:tc>
          <w:tcPr>
            <w:tcW w:w="8351" w:type="dxa"/>
          </w:tcPr>
          <w:p w14:paraId="78171CB0" w14:textId="1D9AF40A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Beskriv her ønsker og forventninger til lærernes rolle og til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man ønsker forældreinvolvering gennemført.</w:t>
            </w:r>
          </w:p>
          <w:p w14:paraId="0C7791E5" w14:textId="77777777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2445A84B" w14:textId="77777777" w:rsidTr="00102F2F">
        <w:tc>
          <w:tcPr>
            <w:tcW w:w="1990" w:type="dxa"/>
          </w:tcPr>
          <w:p w14:paraId="348D011F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Elevens/elevrådets rolle</w:t>
            </w:r>
          </w:p>
        </w:tc>
        <w:tc>
          <w:tcPr>
            <w:tcW w:w="8351" w:type="dxa"/>
          </w:tcPr>
          <w:p w14:paraId="6680B9F0" w14:textId="5C90EEC9" w:rsidR="00E0526E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Beskriv her ønsker og forventninger til elevernes rolle og til</w:t>
            </w:r>
            <w:r w:rsidR="005511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hvordan man ønsker forældreinvolvering gennemført.</w:t>
            </w:r>
          </w:p>
          <w:p w14:paraId="2070D91B" w14:textId="77777777" w:rsidR="00102F2F" w:rsidRPr="00E66646" w:rsidRDefault="00102F2F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0526E" w:rsidRPr="00E66646" w14:paraId="46C7EAC3" w14:textId="77777777" w:rsidTr="00102F2F">
        <w:tc>
          <w:tcPr>
            <w:tcW w:w="1990" w:type="dxa"/>
          </w:tcPr>
          <w:p w14:paraId="1F5603AA" w14:textId="77777777" w:rsidR="00E0526E" w:rsidRPr="00E66646" w:rsidRDefault="00E0526E" w:rsidP="00C9104F">
            <w:pPr>
              <w:rPr>
                <w:rFonts w:ascii="Arial" w:hAnsi="Arial" w:cs="Arial"/>
                <w:color w:val="004FE4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004FE4"/>
                <w:sz w:val="20"/>
                <w:szCs w:val="20"/>
              </w:rPr>
              <w:t>Relaterede links</w:t>
            </w:r>
          </w:p>
        </w:tc>
        <w:tc>
          <w:tcPr>
            <w:tcW w:w="8351" w:type="dxa"/>
          </w:tcPr>
          <w:p w14:paraId="41D74FFF" w14:textId="3F2575FA" w:rsidR="00E0526E" w:rsidRDefault="00102F2F" w:rsidP="00C91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F.eks.</w:t>
            </w:r>
            <w:r w:rsidR="00E0526E"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 Skolen har en synlig kostpolitik, der følger retningslinjerne for sund kost.</w:t>
            </w:r>
          </w:p>
          <w:p w14:paraId="1B2BD34F" w14:textId="77777777" w:rsidR="00551179" w:rsidRPr="00E66646" w:rsidRDefault="00551179" w:rsidP="00C91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C24CF29" w14:textId="77777777" w:rsidR="00E0526E" w:rsidRPr="00E66646" w:rsidRDefault="00920817" w:rsidP="00C91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hyperlink r:id="rId6" w:history="1">
              <w:r w:rsidR="00E0526E" w:rsidRPr="00E66646">
                <w:rPr>
                  <w:rStyle w:val="Hyperlink"/>
                  <w:rFonts w:ascii="Arial" w:hAnsi="Arial" w:cs="Arial"/>
                  <w:color w:val="A6A6A6" w:themeColor="background1" w:themeShade="A6"/>
                  <w:sz w:val="20"/>
                  <w:szCs w:val="20"/>
                  <w:u w:val="none"/>
                </w:rPr>
                <w:t>http://www.altomkost.dk/Anbefalinger/De_8_kostraad/forside.htm</w:t>
              </w:r>
            </w:hyperlink>
          </w:p>
          <w:p w14:paraId="2B2C5CD2" w14:textId="77777777" w:rsidR="00E0526E" w:rsidRPr="00E66646" w:rsidRDefault="00920817" w:rsidP="00C9104F">
            <w:pPr>
              <w:rPr>
                <w:rStyle w:val="Hyperlink"/>
                <w:rFonts w:ascii="Arial" w:hAnsi="Arial" w:cs="Arial"/>
                <w:color w:val="A6A6A6" w:themeColor="background1" w:themeShade="A6"/>
                <w:sz w:val="20"/>
                <w:szCs w:val="20"/>
                <w:u w:val="none"/>
              </w:rPr>
            </w:pPr>
            <w:hyperlink r:id="rId7" w:history="1">
              <w:r w:rsidR="00E0526E" w:rsidRPr="00E66646">
                <w:rPr>
                  <w:rStyle w:val="Hyperlink"/>
                  <w:rFonts w:ascii="Arial" w:hAnsi="Arial" w:cs="Arial"/>
                  <w:color w:val="A6A6A6" w:themeColor="background1" w:themeShade="A6"/>
                  <w:sz w:val="20"/>
                  <w:szCs w:val="20"/>
                  <w:u w:val="none"/>
                </w:rPr>
                <w:t>http://www.altomkost.dk/Services/Materialer_og_undervisning/Kostkompasset/Interaktivt_kostkompas.htm</w:t>
              </w:r>
            </w:hyperlink>
          </w:p>
          <w:p w14:paraId="5FF1A0C1" w14:textId="77777777" w:rsidR="00E0526E" w:rsidRPr="00E66646" w:rsidRDefault="00E0526E" w:rsidP="00C9104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www.altomkost.dk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  <w:t xml:space="preserve">www.6omdagen.dk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  <w:t xml:space="preserve">www.madklassen.dk </w:t>
            </w: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hyperlink r:id="rId8" w:history="1">
              <w:r w:rsidRPr="00E66646">
                <w:rPr>
                  <w:rStyle w:val="Hyperlink"/>
                  <w:rFonts w:ascii="Arial" w:hAnsi="Arial" w:cs="Arial"/>
                  <w:color w:val="A6A6A6" w:themeColor="background1" w:themeShade="A6"/>
                  <w:sz w:val="20"/>
                  <w:szCs w:val="20"/>
                  <w:u w:val="none"/>
                </w:rPr>
                <w:t>www.arla.dk</w:t>
              </w:r>
            </w:hyperlink>
          </w:p>
          <w:p w14:paraId="736A1396" w14:textId="77777777" w:rsidR="00E0526E" w:rsidRDefault="00E0526E" w:rsidP="00E66646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6664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mejeriforeningen.dk/skolemælk</w:t>
            </w:r>
          </w:p>
          <w:p w14:paraId="47CE0CA5" w14:textId="728EFC8C" w:rsidR="00102F2F" w:rsidRPr="00E66646" w:rsidRDefault="00102F2F" w:rsidP="00E66646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1B3A25E" w14:textId="77777777" w:rsidR="00185050" w:rsidRPr="00E66646" w:rsidRDefault="00185050" w:rsidP="00E66646">
      <w:pPr>
        <w:rPr>
          <w:rFonts w:ascii="Arial" w:hAnsi="Arial" w:cs="Arial"/>
        </w:rPr>
      </w:pPr>
    </w:p>
    <w:sectPr w:rsidR="00185050" w:rsidRPr="00E66646" w:rsidSect="008810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83D1" w14:textId="77777777" w:rsidR="00920817" w:rsidRDefault="00920817" w:rsidP="00E66646">
      <w:r>
        <w:separator/>
      </w:r>
    </w:p>
  </w:endnote>
  <w:endnote w:type="continuationSeparator" w:id="0">
    <w:p w14:paraId="45E4F252" w14:textId="77777777" w:rsidR="00920817" w:rsidRDefault="00920817" w:rsidP="00E6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-Regular">
    <w:altName w:val="Mangal"/>
    <w:charset w:val="4D"/>
    <w:family w:val="auto"/>
    <w:pitch w:val="variable"/>
    <w:sig w:usb0="80008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A190" w14:textId="77777777" w:rsidR="002804C7" w:rsidRDefault="002804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F0BB" w14:textId="7BA2336E" w:rsidR="006E4F6B" w:rsidRPr="006E4F6B" w:rsidRDefault="00AC25AF" w:rsidP="006E4F6B">
    <w:pPr>
      <w:pStyle w:val="NoParagraphStyle"/>
      <w:spacing w:after="113"/>
      <w:jc w:val="center"/>
      <w:rPr>
        <w:rFonts w:ascii="Poppins-Regular" w:hAnsi="Poppins-Regular" w:cs="Poppins-Regular"/>
        <w:sz w:val="11"/>
        <w:szCs w:val="11"/>
        <w:lang w:val="da-DK"/>
      </w:rPr>
    </w:pPr>
    <w:r>
      <w:rPr>
        <w:rFonts w:ascii="Poppins-Regular" w:hAnsi="Poppins-Regular" w:cs="Poppins-Regular"/>
        <w:noProof/>
        <w:sz w:val="11"/>
        <w:szCs w:val="11"/>
        <w:lang w:val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0364" wp14:editId="5FB65FB8">
              <wp:simplePos x="0" y="0"/>
              <wp:positionH relativeFrom="column">
                <wp:posOffset>1850581</wp:posOffset>
              </wp:positionH>
              <wp:positionV relativeFrom="paragraph">
                <wp:posOffset>-1749</wp:posOffset>
              </wp:positionV>
              <wp:extent cx="4106173" cy="552090"/>
              <wp:effectExtent l="0" t="0" r="27940" b="1968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173" cy="55209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solidFill>
                          <a:srgbClr val="ECECE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FBECC" id="Rektangel 2" o:spid="_x0000_s1026" style="position:absolute;margin-left:145.7pt;margin-top:-.15pt;width:323.3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" fillcolor="#ececec" strokecolor="#ececec" strokeweight="1pt"/>
          </w:pict>
        </mc:Fallback>
      </mc:AlternateContent>
    </w:r>
    <w:bookmarkStart w:id="0" w:name="_GoBack"/>
    <w:r w:rsidR="002804C7">
      <w:rPr>
        <w:rFonts w:ascii="Poppins-Regular" w:hAnsi="Poppins-Regular" w:cs="Poppins-Regular"/>
        <w:noProof/>
        <w:sz w:val="11"/>
        <w:szCs w:val="11"/>
        <w:lang w:val="da-DK"/>
      </w:rPr>
      <w:drawing>
        <wp:inline distT="0" distB="0" distL="0" distR="0" wp14:anchorId="3ACE3625" wp14:editId="013750E7">
          <wp:extent cx="6096000" cy="56197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stpolitik19_B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128" b="11291"/>
                  <a:stretch/>
                </pic:blipFill>
                <pic:spPr bwMode="auto">
                  <a:xfrm>
                    <a:off x="0" y="0"/>
                    <a:ext cx="60960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F4AC" w14:textId="77777777" w:rsidR="002804C7" w:rsidRDefault="002804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E1B7" w14:textId="77777777" w:rsidR="00920817" w:rsidRDefault="00920817" w:rsidP="00E66646">
      <w:r>
        <w:separator/>
      </w:r>
    </w:p>
  </w:footnote>
  <w:footnote w:type="continuationSeparator" w:id="0">
    <w:p w14:paraId="136F00A2" w14:textId="77777777" w:rsidR="00920817" w:rsidRDefault="00920817" w:rsidP="00E6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7188" w14:textId="77777777" w:rsidR="002804C7" w:rsidRDefault="002804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B997" w14:textId="7A042320" w:rsidR="00E66646" w:rsidRPr="00470A9D" w:rsidRDefault="00470A9D" w:rsidP="00470A9D">
    <w:pPr>
      <w:pStyle w:val="Sidehoved"/>
    </w:pPr>
    <w:r>
      <w:rPr>
        <w:noProof/>
      </w:rPr>
      <w:drawing>
        <wp:inline distT="0" distB="0" distL="0" distR="0" wp14:anchorId="0BC4780B" wp14:editId="15B1D007">
          <wp:extent cx="6116320" cy="1023529"/>
          <wp:effectExtent l="0" t="0" r="0" b="571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o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03"/>
                  <a:stretch/>
                </pic:blipFill>
                <pic:spPr bwMode="auto">
                  <a:xfrm>
                    <a:off x="0" y="0"/>
                    <a:ext cx="6116320" cy="1023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2D1C" w14:textId="77777777" w:rsidR="002804C7" w:rsidRDefault="002804C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6E"/>
    <w:rsid w:val="000B32F3"/>
    <w:rsid w:val="00102F2F"/>
    <w:rsid w:val="00156756"/>
    <w:rsid w:val="00185050"/>
    <w:rsid w:val="001C68A6"/>
    <w:rsid w:val="001F6D12"/>
    <w:rsid w:val="002804C7"/>
    <w:rsid w:val="002B568B"/>
    <w:rsid w:val="002F64D4"/>
    <w:rsid w:val="002F7DD0"/>
    <w:rsid w:val="00340029"/>
    <w:rsid w:val="00397863"/>
    <w:rsid w:val="0045718E"/>
    <w:rsid w:val="00467916"/>
    <w:rsid w:val="00470A9D"/>
    <w:rsid w:val="00501136"/>
    <w:rsid w:val="005162B6"/>
    <w:rsid w:val="00551179"/>
    <w:rsid w:val="005D6972"/>
    <w:rsid w:val="005E00C7"/>
    <w:rsid w:val="005E5CA7"/>
    <w:rsid w:val="005E641D"/>
    <w:rsid w:val="00604FBA"/>
    <w:rsid w:val="006252A5"/>
    <w:rsid w:val="00631C98"/>
    <w:rsid w:val="006320E9"/>
    <w:rsid w:val="006B293E"/>
    <w:rsid w:val="006B4E11"/>
    <w:rsid w:val="006E4F6B"/>
    <w:rsid w:val="00700E8F"/>
    <w:rsid w:val="0070231E"/>
    <w:rsid w:val="00797BBA"/>
    <w:rsid w:val="008625C6"/>
    <w:rsid w:val="008810B6"/>
    <w:rsid w:val="00920817"/>
    <w:rsid w:val="009272EE"/>
    <w:rsid w:val="00942573"/>
    <w:rsid w:val="00975174"/>
    <w:rsid w:val="009C1D3B"/>
    <w:rsid w:val="009E1EF7"/>
    <w:rsid w:val="00A47CD0"/>
    <w:rsid w:val="00A5392E"/>
    <w:rsid w:val="00A63781"/>
    <w:rsid w:val="00A80861"/>
    <w:rsid w:val="00AC25AF"/>
    <w:rsid w:val="00AC7FF4"/>
    <w:rsid w:val="00AF2A56"/>
    <w:rsid w:val="00B01C05"/>
    <w:rsid w:val="00B16BA1"/>
    <w:rsid w:val="00B301C5"/>
    <w:rsid w:val="00B65980"/>
    <w:rsid w:val="00BA228D"/>
    <w:rsid w:val="00C127B1"/>
    <w:rsid w:val="00C23E09"/>
    <w:rsid w:val="00C82853"/>
    <w:rsid w:val="00D15459"/>
    <w:rsid w:val="00D21D55"/>
    <w:rsid w:val="00DB591E"/>
    <w:rsid w:val="00E0526E"/>
    <w:rsid w:val="00E1421E"/>
    <w:rsid w:val="00E20FE5"/>
    <w:rsid w:val="00E66646"/>
    <w:rsid w:val="00E70710"/>
    <w:rsid w:val="00E930D0"/>
    <w:rsid w:val="00EA46DB"/>
    <w:rsid w:val="00F747EE"/>
    <w:rsid w:val="00FA5B10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6E4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526E"/>
    <w:rPr>
      <w:rFonts w:ascii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5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052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5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52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526E"/>
    <w:rPr>
      <w:rFonts w:ascii="Times New Roman" w:hAnsi="Times New Roman" w:cs="Times New Roman"/>
      <w:b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052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52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1">
    <w:name w:val="p1"/>
    <w:basedOn w:val="Normal"/>
    <w:rsid w:val="00E0526E"/>
    <w:rPr>
      <w:rFonts w:ascii="Helvetica" w:hAnsi="Helvetica"/>
      <w:color w:val="3DADFF"/>
      <w:sz w:val="21"/>
      <w:szCs w:val="21"/>
    </w:rPr>
  </w:style>
  <w:style w:type="paragraph" w:styleId="NormalWeb">
    <w:name w:val="Normal (Web)"/>
    <w:basedOn w:val="Normal"/>
    <w:uiPriority w:val="99"/>
    <w:unhideWhenUsed/>
    <w:rsid w:val="00E0526E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semiHidden/>
    <w:unhideWhenUsed/>
    <w:rsid w:val="00E0526E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E0526E"/>
    <w:rPr>
      <w:b/>
      <w:bCs/>
    </w:rPr>
  </w:style>
  <w:style w:type="table" w:styleId="Tabel-Gitter">
    <w:name w:val="Table Grid"/>
    <w:basedOn w:val="Tabel-Normal"/>
    <w:uiPriority w:val="39"/>
    <w:rsid w:val="00E0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666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6664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E666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6646"/>
    <w:rPr>
      <w:rFonts w:ascii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2F2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2F2F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6E4F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a.d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ltomkost.dk/Services/Materialer_og_undervisning/Kostkompasset/Interaktivt_kostkompas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tomkost.dk/Anbefalinger/De_8_kostraad/forside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Harbo</dc:creator>
  <cp:keywords/>
  <dc:description/>
  <cp:lastModifiedBy>Anne Sofie Flyvbjerg</cp:lastModifiedBy>
  <cp:revision>3</cp:revision>
  <cp:lastPrinted>2017-03-31T11:28:00Z</cp:lastPrinted>
  <dcterms:created xsi:type="dcterms:W3CDTF">2020-12-15T11:59:00Z</dcterms:created>
  <dcterms:modified xsi:type="dcterms:W3CDTF">2020-12-16T09:42:00Z</dcterms:modified>
</cp:coreProperties>
</file>